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6AE2B548" w:rsidR="003D7F4D" w:rsidRDefault="009E583A">
            <w:pPr>
              <w:rPr>
                <w:rFonts w:ascii="Arial" w:eastAsia="Calibri" w:hAnsi="Arial" w:cs="Arial"/>
                <w:b/>
                <w:color w:val="5F6062"/>
              </w:rPr>
            </w:pPr>
            <w:r>
              <w:rPr>
                <w:rFonts w:ascii="Arial" w:eastAsia="Calibri" w:hAnsi="Arial" w:cs="Arial"/>
                <w:b/>
                <w:color w:val="5F6062"/>
              </w:rPr>
              <w:t xml:space="preserve"> </w:t>
            </w:r>
            <w:r w:rsidR="00E54EE8">
              <w:rPr>
                <w:rFonts w:ascii="Arial" w:eastAsia="Calibri" w:hAnsi="Arial" w:cs="Arial"/>
                <w:b/>
                <w:color w:val="5F6062"/>
              </w:rPr>
              <w:t>JURBARKO KREDITO UNIJA</w:t>
            </w:r>
          </w:p>
        </w:tc>
      </w:tr>
    </w:tbl>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rsidRPr="001B2109"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ir</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1B2109"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1B2109"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End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1B2109">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1B2109"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1B2109"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1B210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1B210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1B2109"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1B2109"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1B2109"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1B2109"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1B210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1B210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1B2109"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1B2109"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1B2109"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1B2109"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1B2109"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1B2109"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1B2109"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1B2109"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6B0A42"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1B2109"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1B2109"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End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1B2109">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6B0A42"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6B0A42">
        <w:rPr>
          <w:rFonts w:ascii="Arial" w:eastAsia="Arial" w:hAnsi="Arial" w:cs="Arial"/>
          <w:b/>
          <w:bCs/>
          <w:color w:val="449A35"/>
          <w:sz w:val="20"/>
          <w:szCs w:val="20"/>
          <w:lang w:val="lt-LT"/>
        </w:rPr>
        <w:t>KREDITO UNIJOS PASLAUGOS, KURIOMIS PLANUOJAMA NAUDOTIS / NAUDOJAMASI</w:t>
      </w:r>
    </w:p>
    <w:p w14:paraId="19418459" w14:textId="77777777" w:rsidR="00CD189F" w:rsidRPr="006B0A42" w:rsidRDefault="00CD189F" w:rsidP="00CD189F">
      <w:pPr>
        <w:rPr>
          <w:rFonts w:ascii="Arial" w:eastAsia="Arial" w:hAnsi="Arial" w:cs="Arial"/>
          <w:b/>
          <w:bCs/>
          <w:color w:val="A6C23C"/>
          <w:sz w:val="28"/>
          <w:szCs w:val="28"/>
          <w:lang w:val="lt-LT"/>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1B2109">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1B2109">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1B2109"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1B2109"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1B2109">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1B210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1B210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1B2109"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1B2109"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1B210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1B210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6B0A42">
        <w:rPr>
          <w:rFonts w:ascii="Arial" w:eastAsia="Arial" w:hAnsi="Arial" w:cs="Arial"/>
          <w:b/>
          <w:bCs/>
          <w:color w:val="449A35"/>
          <w:sz w:val="20"/>
          <w:szCs w:val="20"/>
          <w:lang w:val="lt-LT"/>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1B210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1B2109"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6B0A42"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6B0A42">
        <w:rPr>
          <w:rFonts w:ascii="Arial" w:eastAsia="Arial" w:hAnsi="Arial" w:cs="Arial"/>
          <w:b/>
          <w:bCs/>
          <w:color w:val="449A35"/>
          <w:sz w:val="20"/>
          <w:szCs w:val="20"/>
          <w:lang w:val="lt-LT"/>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1B2109">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1B2109"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1B2109"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B0A42" w:rsidRDefault="006F18DF" w:rsidP="00B540C8">
      <w:pPr>
        <w:rPr>
          <w:rFonts w:ascii="Arial" w:eastAsia="Arial" w:hAnsi="Arial" w:cs="Arial"/>
          <w:b/>
          <w:bCs/>
          <w:color w:val="449A35"/>
          <w:sz w:val="40"/>
          <w:szCs w:val="40"/>
          <w:lang w:val="lt-LT"/>
        </w:rPr>
      </w:pPr>
    </w:p>
    <w:p w14:paraId="39444503" w14:textId="4C95A884" w:rsidR="00B540C8" w:rsidRPr="006B0A42"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6B0A42">
        <w:rPr>
          <w:rFonts w:ascii="Arial" w:eastAsia="Arial" w:hAnsi="Arial" w:cs="Arial"/>
          <w:b/>
          <w:bCs/>
          <w:color w:val="449A35"/>
          <w:sz w:val="20"/>
          <w:szCs w:val="20"/>
          <w:lang w:val="lt-LT"/>
        </w:rPr>
        <w:t>INFORMACIJA APIE POLITIŠKAI PAŽEIDŽIAMUS (PAVEIKIAMUS) ASMENIS</w:t>
      </w:r>
      <w:r w:rsidR="00B540C8" w:rsidRPr="006B0A42">
        <w:rPr>
          <w:rFonts w:ascii="Arial" w:eastAsia="Arial" w:hAnsi="Arial" w:cs="Arial"/>
          <w:b/>
          <w:bCs/>
          <w:color w:val="449A35"/>
          <w:sz w:val="20"/>
          <w:szCs w:val="20"/>
          <w:vertAlign w:val="superscript"/>
          <w:lang w:val="lt-L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1B2109"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1B2109"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1B2109"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1B2109"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End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lastRenderedPageBreak/>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6B2C6AB7"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00327B64">
        <w:rPr>
          <w:rFonts w:ascii="Arial" w:hAnsi="Arial" w:cs="Arial"/>
          <w:i/>
          <w:color w:val="404040"/>
          <w:sz w:val="16"/>
          <w:szCs w:val="16"/>
          <w:lang w:val="lt-LT"/>
        </w:rPr>
        <w:t xml:space="preserve"> Jurbarko kredito unija</w:t>
      </w:r>
      <w:r>
        <w:rPr>
          <w:rFonts w:ascii="Arial" w:hAnsi="Arial" w:cs="Arial"/>
          <w:i/>
          <w:iCs/>
          <w:color w:val="404040"/>
          <w:sz w:val="16"/>
          <w:szCs w:val="16"/>
          <w:lang w:val="lt-LT"/>
        </w:rPr>
        <w:t xml:space="preserve">, juridinio asmens kodas </w:t>
      </w:r>
      <w:r w:rsidR="00327B64" w:rsidRPr="001B2109">
        <w:rPr>
          <w:rFonts w:ascii="Arial" w:hAnsi="Arial" w:cs="Arial"/>
          <w:i/>
          <w:iCs/>
          <w:sz w:val="16"/>
          <w:szCs w:val="16"/>
          <w:shd w:val="clear" w:color="auto" w:fill="FFFFFF"/>
          <w:lang w:val="lt-LT"/>
        </w:rPr>
        <w:t>110083262</w:t>
      </w:r>
      <w:r w:rsidRPr="001B2109">
        <w:rPr>
          <w:rFonts w:ascii="Arial" w:hAnsi="Arial" w:cs="Arial"/>
          <w:i/>
          <w:iCs/>
          <w:color w:val="404040"/>
          <w:sz w:val="16"/>
          <w:szCs w:val="16"/>
          <w:lang w:val="lt-LT"/>
        </w:rPr>
        <w:t>,</w:t>
      </w:r>
      <w:r>
        <w:rPr>
          <w:rFonts w:ascii="Arial" w:hAnsi="Arial" w:cs="Arial"/>
          <w:i/>
          <w:iCs/>
          <w:color w:val="404040"/>
          <w:sz w:val="16"/>
          <w:szCs w:val="16"/>
          <w:lang w:val="lt-LT"/>
        </w:rPr>
        <w:t xml:space="preserve"> </w:t>
      </w:r>
      <w:r w:rsidRPr="00327B64">
        <w:rPr>
          <w:rFonts w:ascii="Arial" w:hAnsi="Arial" w:cs="Arial"/>
          <w:i/>
          <w:iCs/>
          <w:sz w:val="16"/>
          <w:szCs w:val="16"/>
          <w:lang w:val="lt-LT"/>
        </w:rPr>
        <w:t xml:space="preserve">adresas </w:t>
      </w:r>
      <w:r w:rsidR="00327B64" w:rsidRPr="001B2109">
        <w:rPr>
          <w:rFonts w:ascii="Arial" w:hAnsi="Arial" w:cs="Arial"/>
          <w:i/>
          <w:iCs/>
          <w:sz w:val="16"/>
          <w:szCs w:val="16"/>
          <w:shd w:val="clear" w:color="auto" w:fill="FFFFFF"/>
          <w:lang w:val="lt-LT"/>
        </w:rPr>
        <w:t>Dariaus ir Girėno g. 81A</w:t>
      </w:r>
      <w:r w:rsidRPr="001B2109">
        <w:rPr>
          <w:rFonts w:ascii="Arial" w:hAnsi="Arial" w:cs="Arial"/>
          <w:i/>
          <w:iCs/>
          <w:color w:val="404040"/>
          <w:sz w:val="16"/>
          <w:szCs w:val="16"/>
          <w:lang w:val="lt-LT"/>
        </w:rPr>
        <w:t>,</w:t>
      </w:r>
      <w:r w:rsidR="0082768A">
        <w:rPr>
          <w:rFonts w:ascii="Arial" w:hAnsi="Arial" w:cs="Arial"/>
          <w:i/>
          <w:iCs/>
          <w:color w:val="404040"/>
          <w:sz w:val="16"/>
          <w:szCs w:val="16"/>
          <w:lang w:val="lt-LT"/>
        </w:rPr>
        <w:t xml:space="preserve"> Jurbarkas </w:t>
      </w:r>
      <w:r w:rsidR="0082768A" w:rsidRPr="0082768A">
        <w:rPr>
          <w:rFonts w:ascii="Arial" w:hAnsi="Arial" w:cs="Arial"/>
          <w:i/>
          <w:iCs/>
          <w:color w:val="404040"/>
          <w:sz w:val="16"/>
          <w:szCs w:val="16"/>
          <w:lang w:val="lt-LT"/>
        </w:rPr>
        <w:t xml:space="preserve">LT-74185, </w:t>
      </w:r>
      <w:r>
        <w:rPr>
          <w:rFonts w:ascii="Arial" w:hAnsi="Arial" w:cs="Arial"/>
          <w:i/>
          <w:iCs/>
          <w:color w:val="404040"/>
          <w:sz w:val="16"/>
          <w:szCs w:val="16"/>
          <w:lang w:val="lt-LT"/>
        </w:rPr>
        <w:t xml:space="preserve"> </w:t>
      </w:r>
      <w:r w:rsidRPr="00327B64">
        <w:rPr>
          <w:rFonts w:ascii="Arial" w:hAnsi="Arial" w:cs="Arial"/>
          <w:i/>
          <w:iCs/>
          <w:sz w:val="16"/>
          <w:szCs w:val="16"/>
          <w:lang w:val="lt-LT"/>
        </w:rPr>
        <w:t>tel.</w:t>
      </w:r>
      <w:r w:rsidR="00327B64">
        <w:rPr>
          <w:rFonts w:ascii="Arial" w:hAnsi="Arial" w:cs="Arial"/>
          <w:i/>
          <w:iCs/>
          <w:sz w:val="16"/>
          <w:szCs w:val="16"/>
          <w:lang w:val="lt-LT"/>
        </w:rPr>
        <w:t xml:space="preserve"> </w:t>
      </w:r>
      <w:r w:rsidR="00327B64" w:rsidRPr="001B2109">
        <w:rPr>
          <w:rFonts w:ascii="Arial" w:hAnsi="Arial" w:cs="Arial"/>
          <w:i/>
          <w:iCs/>
          <w:sz w:val="16"/>
          <w:szCs w:val="16"/>
          <w:shd w:val="clear" w:color="auto" w:fill="FFFFFF"/>
          <w:lang w:val="lt-LT"/>
        </w:rPr>
        <w:t>+370447 71751</w:t>
      </w:r>
      <w:r w:rsidRPr="00327B64">
        <w:rPr>
          <w:rFonts w:ascii="Arial" w:hAnsi="Arial" w:cs="Arial"/>
          <w:i/>
          <w:iCs/>
          <w:sz w:val="16"/>
          <w:szCs w:val="16"/>
          <w:lang w:val="lt-LT"/>
        </w:rPr>
        <w:t xml:space="preserve"> , e. paštas</w:t>
      </w:r>
      <w:r w:rsidR="00327B64" w:rsidRPr="00327B64">
        <w:rPr>
          <w:rFonts w:ascii="Arial" w:hAnsi="Arial" w:cs="Arial"/>
          <w:sz w:val="18"/>
          <w:szCs w:val="18"/>
          <w:shd w:val="clear" w:color="auto" w:fill="FFFFFF"/>
          <w:lang w:val="lt-LT"/>
        </w:rPr>
        <w:t xml:space="preserve"> </w:t>
      </w:r>
      <w:proofErr w:type="spellStart"/>
      <w:r w:rsidR="00327B64" w:rsidRPr="001B2109">
        <w:rPr>
          <w:rFonts w:ascii="Arial" w:hAnsi="Arial" w:cs="Arial"/>
          <w:i/>
          <w:iCs/>
          <w:sz w:val="16"/>
          <w:szCs w:val="16"/>
          <w:shd w:val="clear" w:color="auto" w:fill="FFFFFF"/>
          <w:lang w:val="lt-LT"/>
        </w:rPr>
        <w:t>jku@lku</w:t>
      </w:r>
      <w:proofErr w:type="spellEnd"/>
      <w:r w:rsidRPr="00327B64">
        <w:rPr>
          <w:rFonts w:ascii="Arial" w:hAnsi="Arial" w:cs="Arial"/>
          <w:i/>
          <w:iCs/>
          <w:sz w:val="16"/>
          <w:szCs w:val="16"/>
          <w:lang w:val="lt-LT"/>
        </w:rPr>
        <w:t>),</w:t>
      </w:r>
      <w:r w:rsidRPr="00327B64">
        <w:rPr>
          <w:rFonts w:ascii="Arial" w:eastAsia="Arial" w:hAnsi="Arial" w:cs="Arial"/>
          <w:i/>
          <w:iCs/>
          <w:sz w:val="16"/>
          <w:szCs w:val="16"/>
          <w:lang w:val="lt-LT"/>
        </w:rPr>
        <w:t xml:space="preserve"> kaip duomenų valdytoja tvarkys Pinigų plovimo ir teroristų finansavimo prevencijos reikalavimų </w:t>
      </w:r>
      <w:r>
        <w:rPr>
          <w:rFonts w:ascii="Arial" w:eastAsia="Arial" w:hAnsi="Arial" w:cs="Arial"/>
          <w:i/>
          <w:iCs/>
          <w:color w:val="404040"/>
          <w:sz w:val="16"/>
          <w:szCs w:val="16"/>
          <w:lang w:val="lt-LT"/>
        </w:rPr>
        <w:t xml:space="preserve">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r>
        <w:fldChar w:fldCharType="begin"/>
      </w:r>
      <w:r w:rsidRPr="001B2109">
        <w:rPr>
          <w:lang w:val="lt-LT"/>
        </w:rPr>
        <w:instrText>HYPERLINK \h</w:instrText>
      </w:r>
      <w:r>
        <w:fldChar w:fldCharType="separate"/>
      </w:r>
      <w:r w:rsidRPr="006C2E86">
        <w:rPr>
          <w:rStyle w:val="Hipersaitas"/>
          <w:rFonts w:ascii="Arial" w:eastAsia="Arial" w:hAnsi="Arial" w:cs="Arial"/>
          <w:i/>
          <w:iCs/>
          <w:color w:val="538135" w:themeColor="accent6" w:themeShade="BF"/>
          <w:sz w:val="16"/>
          <w:szCs w:val="16"/>
          <w:lang w:val="lt-LT"/>
        </w:rPr>
        <w:t>www.lku.lt</w:t>
      </w:r>
      <w:r>
        <w:fldChar w:fldCharType="end"/>
      </w:r>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6B0A42"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6B0A42">
        <w:rPr>
          <w:rFonts w:ascii="Arial" w:eastAsia="Arial" w:hAnsi="Arial" w:cs="Arial"/>
          <w:b/>
          <w:bCs/>
          <w:color w:val="449A35"/>
          <w:sz w:val="20"/>
          <w:szCs w:val="20"/>
          <w:lang w:val="lt-LT"/>
        </w:rPr>
        <w:t>PILDO KREDITO UNIJA</w:t>
      </w:r>
    </w:p>
    <w:p w14:paraId="79256232" w14:textId="77777777" w:rsidR="00620CCD" w:rsidRPr="006B0A42" w:rsidRDefault="00620CCD" w:rsidP="00620CCD">
      <w:pPr>
        <w:rPr>
          <w:rFonts w:ascii="Arial" w:eastAsia="Arial" w:hAnsi="Arial" w:cs="Arial"/>
          <w:b/>
          <w:bCs/>
          <w:color w:val="A6C23C"/>
          <w:sz w:val="28"/>
          <w:szCs w:val="28"/>
          <w:lang w:val="lt-LT"/>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lastRenderedPageBreak/>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2"/>
      <w:headerReference w:type="default" r:id="rId13"/>
      <w:headerReference w:type="first" r:id="rId14"/>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8BF4" w14:textId="77777777" w:rsidR="00144C76" w:rsidRDefault="00144C76">
      <w:r>
        <w:separator/>
      </w:r>
    </w:p>
  </w:endnote>
  <w:endnote w:type="continuationSeparator" w:id="0">
    <w:p w14:paraId="0F1D99B8" w14:textId="77777777" w:rsidR="00144C76" w:rsidRDefault="001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10E5" w14:textId="77777777" w:rsidR="00144C76" w:rsidRDefault="00144C76">
      <w:r>
        <w:separator/>
      </w:r>
    </w:p>
  </w:footnote>
  <w:footnote w:type="continuationSeparator" w:id="0">
    <w:p w14:paraId="1D1CD526" w14:textId="77777777" w:rsidR="00144C76" w:rsidRDefault="001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077B0"/>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109"/>
    <w:rsid w:val="001B2799"/>
    <w:rsid w:val="001B2823"/>
    <w:rsid w:val="001B54D8"/>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27B64"/>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5E0F93"/>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B0A42"/>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33AA"/>
    <w:rsid w:val="007221D9"/>
    <w:rsid w:val="00722F9F"/>
    <w:rsid w:val="007235DD"/>
    <w:rsid w:val="0072734E"/>
    <w:rsid w:val="0073438C"/>
    <w:rsid w:val="007376E9"/>
    <w:rsid w:val="00741A50"/>
    <w:rsid w:val="00741F4A"/>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2768A"/>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3E2B"/>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543F9"/>
    <w:rsid w:val="00E54EE8"/>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6E04"/>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Props1.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2.xml><?xml version="1.0" encoding="utf-8"?>
<ds:datastoreItem xmlns:ds="http://schemas.openxmlformats.org/officeDocument/2006/customXml" ds:itemID="{DE6D334E-2ED3-46F1-9707-A0BF58118816}">
  <ds:schemaRefs>
    <ds:schemaRef ds:uri="http://schemas.microsoft.com/sharepoint/v3/contenttype/forms"/>
  </ds:schemaRefs>
</ds:datastoreItem>
</file>

<file path=customXml/itemProps3.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2037</Words>
  <Characters>15421</Characters>
  <Application>Microsoft Office Word</Application>
  <DocSecurity>0</DocSecurity>
  <Lines>128</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Nijolė Petraitienė</cp:lastModifiedBy>
  <cp:revision>6</cp:revision>
  <cp:lastPrinted>2019-08-28T07:19:00Z</cp:lastPrinted>
  <dcterms:created xsi:type="dcterms:W3CDTF">2025-09-03T11:58:00Z</dcterms:created>
  <dcterms:modified xsi:type="dcterms:W3CDTF">2025-09-08T13:07:00Z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